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FB" w:rsidRPr="00DD25FB" w:rsidRDefault="00DD25FB" w:rsidP="00DD25FB">
      <w:pPr>
        <w:spacing w:after="240"/>
        <w:ind w:left="11605" w:firstLine="0"/>
        <w:rPr>
          <w:rFonts w:eastAsia="Times New Roman" w:cs="Arial"/>
          <w:b/>
          <w:bCs/>
          <w:color w:val="000000"/>
          <w:szCs w:val="24"/>
          <w:lang w:eastAsia="ru-RU"/>
        </w:rPr>
      </w:pPr>
    </w:p>
    <w:p w:rsidR="008F6283" w:rsidRPr="0074056D" w:rsidRDefault="00DD25FB" w:rsidP="003D227D">
      <w:pPr>
        <w:spacing w:after="240"/>
        <w:ind w:firstLine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Cs w:val="24"/>
          <w:lang w:eastAsia="ru-RU"/>
        </w:rPr>
        <w:t xml:space="preserve">                                                                                                     </w:t>
      </w:r>
      <w:r w:rsidR="008F6283"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«УТВЕРЖДЕНО»</w:t>
      </w:r>
    </w:p>
    <w:p w:rsidR="008F6283" w:rsidRPr="00566434" w:rsidRDefault="0007406B" w:rsidP="00566434">
      <w:pPr>
        <w:spacing w:after="240"/>
        <w:ind w:left="6946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Постановление</w:t>
      </w:r>
      <w:r w:rsidR="0074056D"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м</w:t>
      </w:r>
      <w:r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CA1A0F"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Исполкома</w:t>
      </w:r>
      <w:r w:rsidR="00CA1A0F" w:rsidRPr="005664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A1A0F"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Гильдии российских</w:t>
      </w:r>
      <w:r w:rsidR="008F6283"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адвокатов</w:t>
      </w:r>
      <w:r w:rsidR="000667C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от </w:t>
      </w:r>
      <w:r w:rsidR="000667CE" w:rsidRPr="000667C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27</w:t>
      </w:r>
      <w:r w:rsidR="000667C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</w:t>
      </w:r>
      <w:r w:rsidR="00566434"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02.</w:t>
      </w:r>
      <w:r w:rsidR="00DD25F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566434"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2020 г. (протокол №01</w:t>
      </w:r>
      <w:r w:rsidR="00CA1A0F" w:rsidRPr="0056643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)</w:t>
      </w:r>
    </w:p>
    <w:p w:rsidR="008F6283" w:rsidRPr="0074056D" w:rsidRDefault="008F6283" w:rsidP="00CA1A0F">
      <w:pPr>
        <w:spacing w:after="240"/>
        <w:ind w:firstLine="0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F6283" w:rsidRPr="0074056D" w:rsidRDefault="008F6283" w:rsidP="005A67F2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="005A67F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</w:t>
      </w:r>
      <w:r w:rsidR="00C96B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</w:t>
      </w:r>
      <w:r w:rsidR="005A67F2" w:rsidRPr="00740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F6283" w:rsidRPr="00161402" w:rsidRDefault="00C66870" w:rsidP="00C66870">
      <w:pPr>
        <w:spacing w:after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B7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F6283"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мерах </w:t>
      </w:r>
      <w:r w:rsidR="00463064"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профессионального </w:t>
      </w:r>
      <w:r w:rsidR="008F6283"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поощрения </w:t>
      </w:r>
      <w:r w:rsidR="00463064"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A1A0F"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Гильдии</w:t>
      </w:r>
    </w:p>
    <w:p w:rsidR="00CA1A0F" w:rsidRPr="00161402" w:rsidRDefault="00C66870" w:rsidP="00C66870">
      <w:pPr>
        <w:spacing w:after="2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A1A0F" w:rsidRPr="001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российских адвокатов</w:t>
      </w:r>
    </w:p>
    <w:p w:rsidR="008F6283" w:rsidRPr="0074056D" w:rsidRDefault="005778D9" w:rsidP="005A67F2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</w:t>
      </w:r>
      <w:r w:rsidR="008F6283"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BD38C8" w:rsidRPr="0074056D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1.1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Настоящее Положение устанавливает объект</w:t>
      </w:r>
      <w:r w:rsidR="00BD427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ивные критерии и определённую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процедуру поощре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ния адвокатов, входящих в адвокатские образования, являющие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ся членами Гиль</w:t>
      </w:r>
      <w:r w:rsidR="001565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дии российских адвокатов (</w:t>
      </w:r>
      <w:proofErr w:type="spellStart"/>
      <w:r w:rsidR="001565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далеt</w:t>
      </w:r>
      <w:proofErr w:type="spellEnd"/>
      <w:r w:rsidR="001565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конкретизирует основания и условия представления адвокатов к награждению, разграничения критериев применения той или иной меры поощрения. Подобный подход позволяет достичь единообразия</w:t>
      </w:r>
      <w:r w:rsidR="007A405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практике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награждения адвокатов и способствует сплочению всего адвокатского сообщества,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хранящего верность традициям российской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присяжной адвокатуры.</w:t>
      </w:r>
    </w:p>
    <w:p w:rsidR="00463064" w:rsidRPr="0074056D" w:rsidRDefault="007F77AD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 К мерам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поощрения</w:t>
      </w:r>
      <w:r w:rsidR="002F1AD9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которые мо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гут быть применены в отношении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адвокатов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входящих в состав</w:t>
      </w:r>
      <w:r w:rsidR="009D1EA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адвокатских образований-членов Гильдии российских адвокатов</w:t>
      </w:r>
      <w:r w:rsidR="0046306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относятся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следующие виды</w:t>
      </w:r>
      <w:r w:rsidR="00B7555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B75555" w:rsidRPr="0074056D" w:rsidRDefault="001F0464" w:rsidP="00DD25FB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Благодарность Президента Гильдии российских адвокатов;</w:t>
      </w:r>
    </w:p>
    <w:p w:rsidR="00B75555" w:rsidRPr="0074056D" w:rsidRDefault="00B75555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Почётная грамота Гильдии российских адвокатов;</w:t>
      </w:r>
    </w:p>
    <w:p w:rsidR="00B75555" w:rsidRPr="0074056D" w:rsidRDefault="00B75555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Знак отличия «За вклад в развитие адвокатуры»; </w:t>
      </w:r>
    </w:p>
    <w:p w:rsidR="005107E2" w:rsidRPr="0074056D" w:rsidRDefault="005107E2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Знак «Почётный адвокат России» (по согласованию); </w:t>
      </w:r>
    </w:p>
    <w:p w:rsidR="005107E2" w:rsidRPr="0074056D" w:rsidRDefault="005107E2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Серебряная медаль </w:t>
      </w:r>
      <w:proofErr w:type="spellStart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им.Ф.Н.Плевако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 согласованию);</w:t>
      </w:r>
    </w:p>
    <w:p w:rsidR="005107E2" w:rsidRPr="0074056D" w:rsidRDefault="00B75555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Медаль «Адвокатская слава»</w:t>
      </w:r>
      <w:r w:rsidR="005107E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5107E2" w:rsidRPr="0074056D" w:rsidRDefault="00463064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Золотая медаль </w:t>
      </w:r>
      <w:proofErr w:type="spellStart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им.Ф.Н.Плевако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 согласованию);</w:t>
      </w:r>
    </w:p>
    <w:p w:rsidR="005107E2" w:rsidRPr="0074056D" w:rsidRDefault="005107E2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Диплом с вручением Бронзового бюста </w:t>
      </w:r>
      <w:proofErr w:type="spellStart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Ф.Н.Плевако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 согласованию);</w:t>
      </w:r>
    </w:p>
    <w:p w:rsidR="008F6283" w:rsidRPr="0074056D" w:rsidRDefault="008F6283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</w:t>
      </w:r>
      <w:r w:rsidR="001F046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 Система мер поощрения Гильдии российских адвокатов направлена на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следующие цели:</w:t>
      </w:r>
    </w:p>
    <w:p w:rsidR="008F6283" w:rsidRPr="0074056D" w:rsidRDefault="008F6283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повышение престижа профе</w:t>
      </w:r>
      <w:r w:rsidR="001F046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ссии адвоката и авторит</w:t>
      </w:r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ета </w:t>
      </w:r>
      <w:proofErr w:type="spellStart"/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Pr="0074056D" w:rsidRDefault="008F6283" w:rsidP="00944A6F">
      <w:pPr>
        <w:spacing w:after="240"/>
        <w:ind w:firstLine="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сплочение адвок</w:t>
      </w:r>
      <w:r w:rsidR="001F046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атского сообщества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укрепление принципов корпоративности, независимости, самоуправления </w:t>
      </w:r>
      <w:r w:rsidR="001F046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равнопра</w:t>
      </w:r>
      <w:r w:rsidR="00EA714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вия адвокатов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Pr="0074056D" w:rsidRDefault="005511E6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признание профессиональ</w:t>
      </w:r>
      <w:r w:rsidR="00171EF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ных заслуг адвокатов и высокой степени сплочённости адвокатского образования в оказании квалифицированной юридической помощи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Pr="0074056D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сбор и систематизация сведений о профессиональных успехах и достижениях адвокатов, закрепление и распространение лучшего опыта работы адвокатов по защите прав и законных интересов доверителей, в том числе в печатных изданиях и </w:t>
      </w:r>
      <w:r w:rsidR="00171EF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</w:t>
      </w:r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электронных ресурсов </w:t>
      </w:r>
      <w:proofErr w:type="spellStart"/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E226EC" w:rsidRDefault="00E226EC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5778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</w:t>
      </w:r>
    </w:p>
    <w:p w:rsidR="008F6283" w:rsidRPr="0074056D" w:rsidRDefault="00171EFD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0C08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стимулирование научно-исследовательской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</w:t>
      </w:r>
      <w:r w:rsidR="000C08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еподавательской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творческой деятельности адвокатов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Pr="0074056D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участие в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наставнической деятельности адвокат</w:t>
      </w:r>
      <w:r w:rsidR="00171EF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ов и 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работе </w:t>
      </w:r>
      <w:r w:rsidR="00171EF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исполнительных орга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нов</w:t>
      </w:r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Pr="0074056D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="000C08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действенная</w:t>
      </w:r>
      <w:r w:rsidR="00EA714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поддерж</w:t>
      </w:r>
      <w:r w:rsidR="000C08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персп</w:t>
      </w:r>
      <w:r w:rsidR="00E226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ективных молодых адвокатов</w:t>
      </w:r>
      <w:r w:rsidR="000C08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="00EA714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адвокатов-ветеранов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Pr="0074056D" w:rsidRDefault="000C08E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поощрение индивидуальных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коллективных профессиональных достижений адвокатов.</w:t>
      </w:r>
    </w:p>
    <w:p w:rsidR="008F6283" w:rsidRPr="0074056D" w:rsidRDefault="00EA7148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1.4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Общими основаниями применения мер поощрения являются:</w:t>
      </w:r>
    </w:p>
    <w:p w:rsidR="008F6283" w:rsidRPr="0074056D" w:rsidRDefault="000C08E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высокие профессиональные результаты в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защите прав, свобод и интересов доверителей;</w:t>
      </w:r>
    </w:p>
    <w:p w:rsidR="008F6283" w:rsidRPr="0074056D" w:rsidRDefault="000C08E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заслуги в защите чести и достоинства адвокатов, их социальных и профессиональных прав, развитии адвокатской корпорации и активной защите ее интересов;</w:t>
      </w:r>
    </w:p>
    <w:p w:rsidR="008F6283" w:rsidRPr="0074056D" w:rsidRDefault="000C08E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значительный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вклад в воспитание </w:t>
      </w:r>
      <w:r w:rsidR="00EA714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стажёров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молодых адвокатов, обучение их адвокатскому мастерству и нравственным началам адвокатской деятельности;</w:t>
      </w:r>
    </w:p>
    <w:p w:rsidR="008F6283" w:rsidRPr="0074056D" w:rsidRDefault="000C08E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активность и иници</w:t>
      </w:r>
      <w:r w:rsidR="00EA714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атива в организации мероприя</w:t>
      </w:r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тий </w:t>
      </w:r>
      <w:proofErr w:type="spellStart"/>
      <w:r w:rsidR="007440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том числе по повышению профессионального уровня адвокатов;</w:t>
      </w:r>
    </w:p>
    <w:p w:rsidR="008F6283" w:rsidRPr="0074056D" w:rsidRDefault="000C08E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значительный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вклад в осуществление методической, научно-исследовательской, преподавательской и иной творческой деятельности, связанной с функционированием адвокатуры;</w:t>
      </w:r>
    </w:p>
    <w:p w:rsidR="008F6283" w:rsidRPr="0074056D" w:rsidRDefault="000C08E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значительный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вклад в совершенствование российского законодательства, в том числе в сфере адвокатской деятельности и адвокатуре.</w:t>
      </w:r>
    </w:p>
    <w:p w:rsidR="008F6283" w:rsidRPr="0074056D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наступление ю</w:t>
      </w:r>
      <w:r w:rsidR="000C08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билейных дат жизни и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профессиональной деятельности адвоката;</w:t>
      </w:r>
    </w:p>
    <w:p w:rsidR="008F6283" w:rsidRPr="0074056D" w:rsidRDefault="00B16104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1.5</w:t>
      </w:r>
      <w:r w:rsidR="008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При рассмотрении вопроса</w:t>
      </w:r>
      <w:r w:rsidR="002925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925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поощрении адвоката</w:t>
      </w:r>
      <w:r w:rsidR="00BB7E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также принимаются во внимание обстоятельства, свидетельствующие об отсутствии</w:t>
      </w:r>
      <w:r w:rsidR="002925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 него задолженности по обязательным отчислениям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общие нужды </w:t>
      </w:r>
      <w:r w:rsidR="0035021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региональной палаты адвокатов и адвокатского образования</w:t>
      </w:r>
      <w:r w:rsidR="0029258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не снятой</w:t>
      </w:r>
      <w:r w:rsidR="00401A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не погашенной меры дисциплинарного взыскания </w:t>
      </w:r>
      <w:r w:rsidR="00B756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(</w:t>
      </w:r>
      <w:r w:rsidR="00401A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или</w:t>
      </w:r>
      <w:r w:rsidR="00B756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401A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судимости.</w:t>
      </w:r>
    </w:p>
    <w:p w:rsidR="008F6283" w:rsidRPr="0074056D" w:rsidRDefault="002F1AD9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1.6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В качестве дополнительного условия прим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енения отдельных мер поощрения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может устанавливаться наличие у адвоката 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определённого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стажа профессиональной деяте</w:t>
      </w:r>
      <w:r w:rsidR="006D79EF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льности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401A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этом, в общий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стаж адво</w:t>
      </w:r>
      <w:r w:rsidR="00401A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катской деятельности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401A4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периоды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приостановления статуса адвоката</w:t>
      </w:r>
      <w:r w:rsidR="00401A45" w:rsidRPr="00401A4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401A4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включаются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8F6283" w:rsidRPr="0074056D" w:rsidRDefault="00DF1DD1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1.7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Представление адвоката к наградам, установленным Положением «О мерах, основаниях и порядке поощрения Федеральной палаты адвокатов Российской Федерации», осуществляется с учётом предусмотренных им оснований и условий.</w:t>
      </w:r>
    </w:p>
    <w:p w:rsidR="008F6283" w:rsidRPr="0074056D" w:rsidRDefault="00DF1DD1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1.8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Само по себе наличие у адвоката </w:t>
      </w:r>
      <w:r w:rsidR="006D79EF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стажа адвокатской деятельности при отсутствии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2507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 него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особых заслуг и достижений, предусмотренных настоящим Положением, не является достаточным основан</w:t>
      </w:r>
      <w:r w:rsidR="00A2507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ием для применения в отношении него</w:t>
      </w:r>
      <w:r w:rsidR="006D79EF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меры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4481B" w:rsidRDefault="00DF1DD1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1.9</w:t>
      </w:r>
      <w:r w:rsidR="002001C9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Выполнение адвокатом исключительно своих профессиональных обязанностей, предусмотренных Федеральным законом «Об адвокатской деятельности и адвокатуре в Российской Федерации» и Кодексом профессиональной деятельности адвоката, в том числе, оказание квалифицированной юридической помощи; честное, разумное и добросовестное отстаивание прав и законных интересов доверителей; </w:t>
      </w:r>
    </w:p>
    <w:p w:rsidR="005778D9" w:rsidRDefault="005778D9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01A45" w:rsidRDefault="00422D3D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</w:p>
    <w:p w:rsidR="00401A45" w:rsidRDefault="00401A45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778D9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участие адвоката в качестве защитника в уголовном судопроизводстве по назначению, а также оказание бесплатной юридической помощи в случаях, предусмотренных законодательством Российской Федерации; совершенствование своих знаний и повышение квалификации</w:t>
      </w:r>
      <w:r w:rsidR="005778D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8F6283" w:rsidRPr="0074056D" w:rsidRDefault="005778D9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С</w:t>
      </w:r>
      <w:r w:rsidR="006D79EF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воевременная уплата обязательных отчис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лений на общие нужды адвокатски</w:t>
      </w:r>
      <w:r w:rsidR="006D79EF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 палат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адвокатского образования</w:t>
      </w:r>
      <w:r w:rsidR="00487D8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сами по себе не являю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 основанием для применения к адво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кату мер поощрения, но рассматриваются как обязательное условие для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его представления к награждению.</w:t>
      </w:r>
    </w:p>
    <w:p w:rsidR="00C55CDA" w:rsidRPr="0074056D" w:rsidRDefault="00C55CDA" w:rsidP="00944A6F">
      <w:pPr>
        <w:spacing w:after="240"/>
        <w:ind w:firstLine="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</w:t>
      </w:r>
      <w:r w:rsidRPr="0074056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2.Порядок </w:t>
      </w:r>
      <w:r w:rsidR="003C5A23" w:rsidRPr="0074056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применения мер поощрения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Основанием для рассмотрения вопроса о применении к адвокату или адвокатскому 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образованию мер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является представление, направленное в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адрес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Исполком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Гильдии российских адвокатов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порядке, установленном настоящи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 Положением. Правом внесения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представления о применении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мер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обладают:</w:t>
      </w:r>
    </w:p>
    <w:p w:rsidR="008F6283" w:rsidRPr="0074056D" w:rsidRDefault="008F6283" w:rsidP="00D753CA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Президент 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Гильдии российских адвокатов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B01470" w:rsidRPr="0074056D" w:rsidRDefault="00032118" w:rsidP="00D753CA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Совет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B0147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Федеральной палаты адвокатов Р</w:t>
      </w:r>
      <w:r w:rsidR="00487D8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оссийской </w:t>
      </w:r>
      <w:r w:rsidR="00B0147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</w:t>
      </w:r>
      <w:r w:rsidR="00487D8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едерации</w:t>
      </w:r>
      <w:r w:rsidR="00B0147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Pr="0074056D" w:rsidRDefault="00B01470" w:rsidP="00D753CA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Совет 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адвокатской палаты субъекта Р</w:t>
      </w:r>
      <w:r w:rsidR="00487D8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оссийской </w:t>
      </w:r>
      <w:r w:rsidR="00DF1DD1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</w:t>
      </w:r>
      <w:r w:rsidR="00487D8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едерации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8F6283" w:rsidRDefault="00DF1DD1" w:rsidP="00D753CA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руководитель адвокатского образования, входящего в состав Гильдии российских адвокатов</w:t>
      </w:r>
      <w:r w:rsidR="00A37E2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A37E2C" w:rsidRPr="0074056D" w:rsidRDefault="00E226EC" w:rsidP="00D753CA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8B57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руководство учреждений высшего профессионального образования,</w:t>
      </w:r>
      <w:r w:rsidR="00487D8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B57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общественных</w:t>
      </w:r>
      <w:r w:rsidR="00487D8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иных некоммерческих организаций.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</w:t>
      </w:r>
      <w:r w:rsidR="00977456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Президент</w:t>
      </w:r>
      <w:r w:rsidR="007B760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Гильдии россий</w:t>
      </w:r>
      <w:r w:rsidR="005511E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ских адвокатов или 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лицо, </w:t>
      </w:r>
      <w:r w:rsidR="005511E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исполняющее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его обязанности,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вправе представить 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 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заслуги</w:t>
      </w:r>
      <w:r w:rsidR="005107E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адвокатской деятельности и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значительный вклад в развитие адвокатуры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любых адвоката либо адвокатское образо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вание к мерам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предусмотренных настоящим Положением.</w:t>
      </w:r>
    </w:p>
    <w:p w:rsidR="00A37E2C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К представлению о примен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ении к адвокату мер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прикладываются характеристика адвоката, а также документы, подтверждающие наличие оснований и соблюдение условий</w:t>
      </w:r>
      <w:r w:rsidR="00A37E2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указанных в п. п. 1.4. и 1.5. данного Положения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К представлению, направленному органом 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самоуправления</w:t>
      </w:r>
      <w:r w:rsidR="0035021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адвокатской палаты или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адвокатс</w:t>
      </w:r>
      <w:r w:rsidR="0035021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кого 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дополнительно прикладывается решение коллегиального органа 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упр</w:t>
      </w:r>
      <w:r w:rsidR="0003211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авления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5603B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2.5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Представлен</w:t>
      </w:r>
      <w:r w:rsidR="0035021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ия о применении мер поощрения</w:t>
      </w:r>
      <w:r w:rsidR="0072282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r w:rsidR="0035021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ассматриваются </w:t>
      </w:r>
      <w:r w:rsidR="0072282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заседании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2282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Исполко</w:t>
      </w:r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</w:t>
      </w:r>
      <w:r w:rsidR="0072282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Президиума</w:t>
      </w:r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Гильдии российских адвокатов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F068CC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2.6.</w:t>
      </w:r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Применение</w:t>
      </w:r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таких </w:t>
      </w:r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</w:t>
      </w:r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ер поощрения, как награждение Дипломом с вручением Бронзового бюста </w:t>
      </w:r>
      <w:proofErr w:type="spellStart"/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Ф.Н.Плевако</w:t>
      </w:r>
      <w:proofErr w:type="spellEnd"/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Золотой</w:t>
      </w:r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Серебряной медалями</w:t>
      </w:r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им.Ф.Н.Плевако</w:t>
      </w:r>
      <w:proofErr w:type="spellEnd"/>
      <w:r w:rsidR="00F068C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72282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инициированных</w:t>
      </w:r>
      <w:r w:rsidR="00BD38C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2282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Исполкомом</w:t>
      </w:r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A37E2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осуществляется</w:t>
      </w:r>
      <w:r w:rsidR="0072282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основании решения Комитета</w:t>
      </w:r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</w:t>
      </w:r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награждению адвокатскими</w:t>
      </w:r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наградам</w:t>
      </w:r>
      <w:r w:rsidR="003940E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05603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им.Ф.Н</w:t>
      </w:r>
      <w:r w:rsidR="008A2FE0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.Плевако</w:t>
      </w:r>
      <w:proofErr w:type="spellEnd"/>
      <w:r w:rsidR="00A37E2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соответствующего Положения об этом Комитете.</w:t>
      </w:r>
      <w:r w:rsidR="00F068C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2.7</w:t>
      </w:r>
      <w:r w:rsidR="00FC05C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F068C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Награждение нагрудным знаком «Почётный адвокат России» производится на основании совместного решения Президента </w:t>
      </w:r>
      <w:proofErr w:type="spellStart"/>
      <w:r w:rsidR="00F068C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F068C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Президента Федерального Союза Адвокатов России. 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2.8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При рассмотрен</w:t>
      </w:r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ии представлений о награждении Исполком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Президиум</w:t>
      </w:r>
      <w:r w:rsidR="00E8787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руководствую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 следующими правилами:</w:t>
      </w:r>
    </w:p>
    <w:p w:rsidR="008F6283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недопустимость</w:t>
      </w:r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массовых награждений (за исключением награждений, приуроченных к корпоративным юбилейным датам)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0C2B49" w:rsidRPr="0074056D" w:rsidRDefault="00CF5E21" w:rsidP="000C2B49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-  последовательность в применении мер поощрения – от низшей к высшей и, как правило,</w:t>
      </w:r>
      <w:r w:rsidR="000C2B49" w:rsidRPr="000C2B4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C2B4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ранее, чем через два</w:t>
      </w:r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года после применения к адвокату</w:t>
      </w:r>
      <w:r w:rsidR="000C2B49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предыдущей меры поощрения, предусмотренной настоящим Положением;</w:t>
      </w:r>
    </w:p>
    <w:p w:rsidR="008F6283" w:rsidRPr="0074056D" w:rsidRDefault="008F628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недопустимость представления адвоката </w:t>
      </w:r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одновременно к нескольким мерам поощрений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0C2B49" w:rsidRDefault="000C2B49" w:rsidP="000C2B49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исключение повторности представления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адвоката к уже и</w:t>
      </w:r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меющимся у него мерам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 исключением награждения Благодарностью и Почётной грамотой Президента Гильдии российских адво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катов.</w:t>
      </w:r>
      <w:r w:rsidR="00AE49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2.9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По итогам рассмотрения представлений о применении</w:t>
      </w:r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мер поощрения Исполком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Президиум</w:t>
      </w:r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4C09D2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BD31B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принимает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решение </w:t>
      </w:r>
      <w:r w:rsidR="00251D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применении меры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</w:t>
      </w:r>
      <w:r w:rsidR="00BD31B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ощрения</w:t>
      </w:r>
      <w:r w:rsidR="00820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 </w:t>
      </w:r>
      <w:r w:rsidR="00251D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отказе в применении меры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A970C2" w:rsidRPr="0074056D" w:rsidRDefault="003C5A23" w:rsidP="00315C20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2.10</w:t>
      </w:r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9243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Решение</w:t>
      </w:r>
      <w:r w:rsidR="00BD31B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 применении мер поощрения</w:t>
      </w:r>
      <w:r w:rsidR="009243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="00FE4D5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перечисленных в </w:t>
      </w:r>
      <w:proofErr w:type="spellStart"/>
      <w:r w:rsidR="00FE4D5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п.п</w:t>
      </w:r>
      <w:proofErr w:type="spellEnd"/>
      <w:r w:rsidR="00FE4D5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3.1-3.3. настоящего Положения</w:t>
      </w:r>
      <w:r w:rsidR="009243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оформляется приказом Президента </w:t>
      </w:r>
      <w:proofErr w:type="spellStart"/>
      <w:r w:rsidR="009243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FE4D5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в п.3.5. –</w:t>
      </w:r>
      <w:r w:rsidR="000C2B4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постановлением</w:t>
      </w:r>
      <w:r w:rsidR="00FE4D5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Исполкома или Президиума </w:t>
      </w:r>
      <w:proofErr w:type="spellStart"/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FE4D5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0C2B4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</w:t>
      </w:r>
      <w:r w:rsidR="00FE4D5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принятом решении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сообщается адвокату, а т</w:t>
      </w:r>
      <w:r w:rsidR="00BD31B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акже доводится до сведения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адвокатского сообщества </w:t>
      </w:r>
      <w:r w:rsidR="00BD31B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путём публикации в издании «Адвокатские вести»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размещения на официальном сайте </w:t>
      </w:r>
      <w:r w:rsidR="00BD31B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Гильдии российских адвокатов в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информационно-телекоммуникационной сети «Интернет».</w:t>
      </w:r>
      <w:r w:rsidR="00315C2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</w:t>
      </w:r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Вместе с наградами, за исключением Благодарности и Почётной грамоты Президента </w:t>
      </w:r>
      <w:proofErr w:type="spellStart"/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вручаются удостоверения, подписанные Президентом </w:t>
      </w:r>
      <w:proofErr w:type="spellStart"/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A970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лицом, исполняющим его обязанности.</w:t>
      </w:r>
    </w:p>
    <w:p w:rsidR="008F6283" w:rsidRPr="0074056D" w:rsidRDefault="00A970C2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2.11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В особых случаях </w:t>
      </w:r>
      <w:r w:rsidR="00BD31B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E49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меры поощрения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могут б</w:t>
      </w:r>
      <w:r w:rsidR="008F45E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ыть</w:t>
      </w:r>
      <w:r w:rsidR="003A020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применены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отношении сотрудников </w:t>
      </w:r>
      <w:r w:rsidR="008F45E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аппар</w:t>
      </w:r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ата </w:t>
      </w:r>
      <w:proofErr w:type="spellStart"/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адвок</w:t>
      </w:r>
      <w:r w:rsidR="008F45E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атских образований, входящих в ее состав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также граждан, общественных деятелей, должностных лиц государственных органов, организаций и общественных объединений, представителей средств массовой и</w:t>
      </w:r>
      <w:r w:rsidR="008F45E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нформации за вклад в развитие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F45E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адвокатуры, оказание содейст</w:t>
      </w:r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вия </w:t>
      </w:r>
      <w:proofErr w:type="spellStart"/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917B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решении ее уставных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задач и целей, поддержание престижа адвокатской профессии и положительного имиджа адвоката, а также за активное участие в правозащитной деятельности.</w:t>
      </w:r>
    </w:p>
    <w:p w:rsidR="008F6283" w:rsidRPr="0074056D" w:rsidRDefault="00DE3029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                                                             </w:t>
      </w:r>
      <w:r w:rsidR="003C5A23"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</w:t>
      </w:r>
      <w:r w:rsidR="008F6283"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 Меры поощрения</w:t>
      </w:r>
    </w:p>
    <w:p w:rsidR="00074B05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</w:t>
      </w:r>
      <w:r w:rsidR="00074B05" w:rsidRPr="007A40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 Благодарность Президента Гильдии российских адвокатов</w:t>
      </w:r>
      <w:r w:rsidR="00EC4F6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74B05" w:rsidRPr="0074056D" w:rsidRDefault="00074B05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Благодарность Президента </w:t>
      </w:r>
      <w:proofErr w:type="spellStart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(далее – Благодарность) объявляется </w:t>
      </w:r>
      <w:r w:rsidR="00AE49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письменном виде за заслуги в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защите прав и законных интересов граждан, а также за значительный вклад в развитие Гильдии российских адвокатов. Решение об объявлении благодарности принимается единолично Президентом </w:t>
      </w:r>
      <w:proofErr w:type="spellStart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 соблюдении вышеуказанных условий. Благодарность может быть также объявлена адвокатскому образованию, входящему в состав </w:t>
      </w:r>
      <w:proofErr w:type="spellStart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за достижение положительных результатов в</w:t>
      </w:r>
      <w:r w:rsidR="00AE49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защите прав граждан, инициативы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</w:t>
      </w:r>
      <w:r w:rsidR="00AE49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области 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организации повышения профессионального уровня адвокатов, активное участие членов соответствующего адвокатского образования в проводимых государственным о</w:t>
      </w:r>
      <w:r w:rsidR="00AE49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рганом, уполномоченным в сфере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адвокатуры, днях бесплатной юридической помощи и иных мероприятиях, а также за иные достижения адвокатского образования.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</w:t>
      </w:r>
      <w:r w:rsidR="00074B05" w:rsidRPr="0074056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. </w:t>
      </w:r>
      <w:r w:rsidR="00074B05" w:rsidRPr="007A40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Почётная</w:t>
      </w:r>
      <w:r w:rsidR="008F6283" w:rsidRPr="007A40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грамота</w:t>
      </w:r>
      <w:r w:rsidR="00DC596E" w:rsidRPr="007A40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Гильдии российских адвокатов</w:t>
      </w:r>
      <w:r w:rsidR="00EC4F67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8F6283" w:rsidRPr="0074056D" w:rsidRDefault="00074B05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Почётной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грамотой</w:t>
      </w:r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(далее</w:t>
      </w:r>
      <w:r w:rsidR="000667C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</w:t>
      </w:r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Почётная</w:t>
      </w:r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грамота)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награждаю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ся адвокат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 положительные результаты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сфере защиты прав, свобод и законных интересов граждан, которые привели к позитивным изменениям в правоприменительной практике либо сопровождались постановлением оправдательных приговоров или принятием иных реабилитирующих решений, а также за осуществление методической, научно-исследовательской, преподавательской и иной творческой деятельности, связанной с функционированием адвокатуры. 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Для награждения </w:t>
      </w:r>
      <w:r w:rsidR="005E6DA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Почётной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рамотой необходимы оснований и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условия</w:t>
      </w:r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указанные</w:t>
      </w:r>
      <w:r w:rsidR="00DD3D2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п.п.</w:t>
      </w:r>
      <w:r w:rsidR="00DC596E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1.4 и 1.5 данного Положения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также стаж адвокатской деятельности в адвока</w:t>
      </w:r>
      <w:r w:rsidR="000667C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тских образованиях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как правило, не менее 3-х лет</w:t>
      </w:r>
      <w:r w:rsidR="000667C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5511E6" w:rsidRDefault="005511E6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511E6" w:rsidRDefault="005511E6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</w:t>
      </w:r>
    </w:p>
    <w:p w:rsidR="00820C20" w:rsidRDefault="005511E6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                                                                                            </w:t>
      </w:r>
    </w:p>
    <w:p w:rsidR="008F45E8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="005E6DA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5E6DA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E6DAB" w:rsidRPr="007A40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Знак отличия «За вклад в развитие адвокатуры»</w:t>
      </w:r>
    </w:p>
    <w:p w:rsidR="00137808" w:rsidRPr="0074056D" w:rsidRDefault="00AB411D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Знаком отличия «За вклад в развитие адвокатуры»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награждаю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 адвокат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 наличии 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оснований и соблюдении условий, указанных в п.п.1.4 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 1.5 данного Положения, а также имеющих 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стаж адвокатской деятельности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="003A020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как правило, не менее 10-ти лет и ранее отмеченные</w:t>
      </w: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Благодарностью Президента </w:t>
      </w:r>
      <w:proofErr w:type="spellStart"/>
      <w:proofErr w:type="gramStart"/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или</w:t>
      </w:r>
      <w:proofErr w:type="gramEnd"/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награждён</w:t>
      </w:r>
      <w:r w:rsidR="000667C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ные</w:t>
      </w:r>
      <w:r w:rsidR="00D8657D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Почётной грамотой</w:t>
      </w:r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43763C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.4</w:t>
      </w:r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137808" w:rsidRPr="007A40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Нагрудный знак «Почётный адвокат России»</w:t>
      </w:r>
    </w:p>
    <w:p w:rsidR="005E6DAB" w:rsidRPr="0074056D" w:rsidRDefault="00A50318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Нагрудным знаком «</w:t>
      </w:r>
      <w:r w:rsidR="00D753CA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Почётный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адвокат России» 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награждаю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тся адвокат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наличии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оснований и соблюдении условий, указанных в п.п.1.4</w:t>
      </w:r>
      <w:r w:rsidR="00917B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1.5</w:t>
      </w:r>
      <w:r w:rsidR="00917B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данного По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ложения, имеющие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стаж адвокатской деятельности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как правило, не менее 15-ти лет и ранее отмеченные</w:t>
      </w:r>
      <w:r w:rsidR="00917B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наградами, указанными в п.п.3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</w:t>
      </w:r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917B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- 3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3614DB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данного Положения или имеющие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награды </w:t>
      </w:r>
      <w:proofErr w:type="spellStart"/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ФПА</w:t>
      </w:r>
      <w:proofErr w:type="spellEnd"/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РФ</w:t>
      </w:r>
    </w:p>
    <w:p w:rsidR="00B01470" w:rsidRPr="0074056D" w:rsidRDefault="00B01470" w:rsidP="00944A6F">
      <w:pPr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C5A2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="0043763C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.5</w:t>
      </w:r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137808" w:rsidRPr="007A405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Медаль «Адвокатская слава»</w:t>
      </w:r>
      <w:r w:rsidR="006B05C8" w:rsidRPr="0074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70" w:rsidRPr="0074056D" w:rsidRDefault="00B01470" w:rsidP="00944A6F">
      <w:pPr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37808" w:rsidRPr="0074056D" w:rsidRDefault="00B01470" w:rsidP="00944A6F">
      <w:pPr>
        <w:tabs>
          <w:tab w:val="left" w:pos="1276"/>
        </w:tabs>
        <w:ind w:firstLine="0"/>
        <w:rPr>
          <w:rFonts w:ascii="Times New Roman" w:hAnsi="Times New Roman" w:cs="Times New Roman"/>
          <w:szCs w:val="24"/>
        </w:rPr>
      </w:pPr>
      <w:r w:rsidRPr="0074056D">
        <w:rPr>
          <w:rFonts w:ascii="Times New Roman" w:hAnsi="Times New Roman" w:cs="Times New Roman"/>
          <w:sz w:val="28"/>
          <w:szCs w:val="28"/>
        </w:rPr>
        <w:t xml:space="preserve">       </w:t>
      </w:r>
      <w:r w:rsidR="006B05C8" w:rsidRPr="0074056D">
        <w:rPr>
          <w:rFonts w:ascii="Times New Roman" w:hAnsi="Times New Roman" w:cs="Times New Roman"/>
          <w:szCs w:val="24"/>
        </w:rPr>
        <w:t>Медалью</w:t>
      </w:r>
      <w:r w:rsidRPr="0074056D">
        <w:rPr>
          <w:rFonts w:ascii="Times New Roman" w:hAnsi="Times New Roman" w:cs="Times New Roman"/>
          <w:szCs w:val="24"/>
        </w:rPr>
        <w:t xml:space="preserve"> «Адвокатская слава»</w:t>
      </w:r>
      <w:r w:rsidR="0043763C" w:rsidRPr="0074056D">
        <w:rPr>
          <w:rFonts w:ascii="Times New Roman" w:hAnsi="Times New Roman" w:cs="Times New Roman"/>
          <w:szCs w:val="24"/>
        </w:rPr>
        <w:t xml:space="preserve"> награждаются адвокат</w:t>
      </w:r>
      <w:r w:rsidR="003614DB" w:rsidRPr="0074056D">
        <w:rPr>
          <w:rFonts w:ascii="Times New Roman" w:hAnsi="Times New Roman" w:cs="Times New Roman"/>
          <w:szCs w:val="24"/>
        </w:rPr>
        <w:t>ы</w:t>
      </w:r>
      <w:r w:rsidR="006B05C8" w:rsidRPr="0074056D">
        <w:rPr>
          <w:rFonts w:ascii="Times New Roman" w:hAnsi="Times New Roman" w:cs="Times New Roman"/>
          <w:szCs w:val="24"/>
        </w:rPr>
        <w:t xml:space="preserve">, </w:t>
      </w:r>
      <w:r w:rsidR="003614DB" w:rsidRPr="0074056D">
        <w:rPr>
          <w:rFonts w:ascii="Times New Roman" w:hAnsi="Times New Roman" w:cs="Times New Roman"/>
          <w:iCs/>
          <w:szCs w:val="24"/>
        </w:rPr>
        <w:t>имеющие</w:t>
      </w:r>
      <w:r w:rsidR="006B05C8" w:rsidRPr="0074056D">
        <w:rPr>
          <w:rFonts w:ascii="Times New Roman" w:hAnsi="Times New Roman" w:cs="Times New Roman"/>
          <w:iCs/>
          <w:szCs w:val="24"/>
        </w:rPr>
        <w:t xml:space="preserve"> профессиональный стаж</w:t>
      </w:r>
      <w:r w:rsidR="003614DB" w:rsidRPr="0074056D">
        <w:rPr>
          <w:rFonts w:ascii="Times New Roman" w:eastAsia="Times New Roman" w:hAnsi="Times New Roman" w:cs="Times New Roman"/>
          <w:iCs/>
          <w:szCs w:val="24"/>
        </w:rPr>
        <w:t xml:space="preserve"> не менее 20 лет, отмеченные</w:t>
      </w:r>
      <w:r w:rsidR="006B05C8" w:rsidRPr="0074056D">
        <w:rPr>
          <w:rFonts w:ascii="Times New Roman" w:eastAsia="Times New Roman" w:hAnsi="Times New Roman" w:cs="Times New Roman"/>
          <w:iCs/>
          <w:szCs w:val="24"/>
        </w:rPr>
        <w:t xml:space="preserve"> государственными наградами, наградами Министерства</w:t>
      </w:r>
      <w:r w:rsidRPr="0074056D">
        <w:rPr>
          <w:rFonts w:ascii="Times New Roman" w:eastAsia="Times New Roman" w:hAnsi="Times New Roman" w:cs="Times New Roman"/>
          <w:iCs/>
          <w:szCs w:val="24"/>
        </w:rPr>
        <w:t xml:space="preserve"> юстиции РФ,</w:t>
      </w:r>
      <w:r w:rsidR="000667CE">
        <w:rPr>
          <w:rFonts w:ascii="Times New Roman" w:eastAsia="Times New Roman" w:hAnsi="Times New Roman" w:cs="Times New Roman"/>
          <w:iCs/>
          <w:szCs w:val="24"/>
        </w:rPr>
        <w:t xml:space="preserve"> Ф</w:t>
      </w:r>
      <w:r w:rsidR="00BC74F8">
        <w:rPr>
          <w:rFonts w:ascii="Times New Roman" w:eastAsia="Times New Roman" w:hAnsi="Times New Roman" w:cs="Times New Roman"/>
          <w:iCs/>
          <w:szCs w:val="24"/>
        </w:rPr>
        <w:t>едеральной палаты адвокатов</w:t>
      </w:r>
      <w:r w:rsidR="000667CE">
        <w:rPr>
          <w:rFonts w:ascii="Times New Roman" w:eastAsia="Times New Roman" w:hAnsi="Times New Roman" w:cs="Times New Roman"/>
          <w:iCs/>
          <w:szCs w:val="24"/>
        </w:rPr>
        <w:t xml:space="preserve"> РФ</w:t>
      </w:r>
      <w:r w:rsidRPr="0074056D">
        <w:rPr>
          <w:rFonts w:ascii="Times New Roman" w:eastAsia="Times New Roman" w:hAnsi="Times New Roman" w:cs="Times New Roman"/>
          <w:iCs/>
          <w:szCs w:val="24"/>
        </w:rPr>
        <w:t xml:space="preserve"> и (или) имени </w:t>
      </w:r>
      <w:proofErr w:type="spellStart"/>
      <w:r w:rsidRPr="0074056D">
        <w:rPr>
          <w:rFonts w:ascii="Times New Roman" w:eastAsia="Times New Roman" w:hAnsi="Times New Roman" w:cs="Times New Roman"/>
          <w:iCs/>
          <w:szCs w:val="24"/>
        </w:rPr>
        <w:t>Ф.Н</w:t>
      </w:r>
      <w:proofErr w:type="spellEnd"/>
      <w:r w:rsidRPr="0074056D">
        <w:rPr>
          <w:rFonts w:ascii="Times New Roman" w:eastAsia="Times New Roman" w:hAnsi="Times New Roman" w:cs="Times New Roman"/>
          <w:iCs/>
          <w:szCs w:val="24"/>
        </w:rPr>
        <w:t>. Плевако</w:t>
      </w:r>
      <w:r w:rsidR="006B05C8" w:rsidRPr="0074056D">
        <w:rPr>
          <w:rFonts w:ascii="Times New Roman" w:eastAsia="Times New Roman" w:hAnsi="Times New Roman" w:cs="Times New Roman"/>
          <w:szCs w:val="24"/>
        </w:rPr>
        <w:t>.</w:t>
      </w:r>
      <w:r w:rsidRPr="0074056D">
        <w:rPr>
          <w:rFonts w:ascii="Times New Roman" w:hAnsi="Times New Roman" w:cs="Times New Roman"/>
          <w:szCs w:val="24"/>
        </w:rPr>
        <w:t xml:space="preserve"> </w:t>
      </w:r>
      <w:r w:rsidR="006B05C8" w:rsidRPr="0074056D">
        <w:rPr>
          <w:rFonts w:ascii="Times New Roman" w:hAnsi="Times New Roman" w:cs="Times New Roman"/>
          <w:szCs w:val="24"/>
        </w:rPr>
        <w:t>В исключительных случаях по реше</w:t>
      </w:r>
      <w:r w:rsidR="0043763C" w:rsidRPr="0074056D">
        <w:rPr>
          <w:rFonts w:ascii="Times New Roman" w:hAnsi="Times New Roman" w:cs="Times New Roman"/>
          <w:szCs w:val="24"/>
        </w:rPr>
        <w:t xml:space="preserve">нию Президиума </w:t>
      </w:r>
      <w:proofErr w:type="spellStart"/>
      <w:r w:rsidR="0043763C" w:rsidRPr="0074056D">
        <w:rPr>
          <w:rFonts w:ascii="Times New Roman" w:hAnsi="Times New Roman" w:cs="Times New Roman"/>
          <w:szCs w:val="24"/>
        </w:rPr>
        <w:t>ГРА</w:t>
      </w:r>
      <w:proofErr w:type="spellEnd"/>
      <w:r w:rsidR="0043763C" w:rsidRPr="0074056D">
        <w:rPr>
          <w:rFonts w:ascii="Times New Roman" w:hAnsi="Times New Roman" w:cs="Times New Roman"/>
          <w:szCs w:val="24"/>
        </w:rPr>
        <w:t xml:space="preserve"> медалью может награждаться адвокат</w:t>
      </w:r>
      <w:r w:rsidR="006B05C8" w:rsidRPr="0074056D">
        <w:rPr>
          <w:rFonts w:ascii="Times New Roman" w:hAnsi="Times New Roman" w:cs="Times New Roman"/>
          <w:szCs w:val="24"/>
        </w:rPr>
        <w:t xml:space="preserve"> </w:t>
      </w:r>
      <w:r w:rsidR="006B05C8" w:rsidRPr="0074056D">
        <w:rPr>
          <w:rFonts w:ascii="Times New Roman" w:hAnsi="Times New Roman" w:cs="Times New Roman"/>
          <w:iCs/>
          <w:szCs w:val="24"/>
        </w:rPr>
        <w:t>с профессиональным</w:t>
      </w:r>
      <w:r w:rsidR="0043763C" w:rsidRPr="0074056D">
        <w:rPr>
          <w:rFonts w:ascii="Times New Roman" w:hAnsi="Times New Roman" w:cs="Times New Roman"/>
          <w:iCs/>
          <w:szCs w:val="24"/>
        </w:rPr>
        <w:t xml:space="preserve"> стажем менее 20 лет, но имеющий</w:t>
      </w:r>
      <w:r w:rsidR="006B05C8" w:rsidRPr="0074056D">
        <w:rPr>
          <w:rFonts w:ascii="Times New Roman" w:hAnsi="Times New Roman" w:cs="Times New Roman"/>
          <w:iCs/>
          <w:szCs w:val="24"/>
        </w:rPr>
        <w:t xml:space="preserve"> особые заслуги в области защиты прав граждан и развития института адвокатуры</w:t>
      </w:r>
      <w:r w:rsidR="006B05C8" w:rsidRPr="0074056D">
        <w:rPr>
          <w:rFonts w:ascii="Times New Roman" w:hAnsi="Times New Roman" w:cs="Times New Roman"/>
          <w:szCs w:val="24"/>
        </w:rPr>
        <w:t>.</w:t>
      </w:r>
      <w:r w:rsidR="00137808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FC05C3" w:rsidRPr="0074056D" w:rsidRDefault="00FC05C3" w:rsidP="00FC05C3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F6283" w:rsidRPr="0074056D" w:rsidRDefault="003C5A23" w:rsidP="001A5BCF">
      <w:pPr>
        <w:ind w:firstLine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</w:t>
      </w:r>
      <w:r w:rsidR="008F6283"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 Представление к наградам Федеральной палаты адвокатов</w:t>
      </w:r>
    </w:p>
    <w:p w:rsidR="008F6283" w:rsidRPr="0074056D" w:rsidRDefault="008F6283" w:rsidP="001A5BCF">
      <w:pPr>
        <w:ind w:firstLine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Российской Федерации, предусмотренным </w:t>
      </w:r>
      <w:r w:rsidR="00944A6F"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</w:t>
      </w:r>
      <w:r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оложением</w:t>
      </w:r>
    </w:p>
    <w:p w:rsidR="008F6283" w:rsidRPr="0074056D" w:rsidRDefault="008F6283" w:rsidP="001A5BCF">
      <w:pPr>
        <w:ind w:firstLine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«О мерах, основаниях и порядке поощрения</w:t>
      </w:r>
    </w:p>
    <w:p w:rsidR="008F6283" w:rsidRPr="0074056D" w:rsidRDefault="008F6283" w:rsidP="001A5BCF">
      <w:pPr>
        <w:ind w:firstLine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Федеральной палаты адвокатов Российской Федерации»</w:t>
      </w:r>
    </w:p>
    <w:p w:rsidR="001A5BCF" w:rsidRDefault="001A5BCF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A67F2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 Признавая заслуги адвоката в сфере защиты прав и законных интере</w:t>
      </w:r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 граждан и юридических лиц, Исполком</w:t>
      </w:r>
      <w:r w:rsidR="00E8787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Президиум</w:t>
      </w:r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может представить его к наградам Федеральной палаты адвокатов Российской Федерации, предусмотренным Положением «О мерах, основаниях и порядке поощрения Федеральной палаты адво</w:t>
      </w:r>
      <w:r w:rsidR="000667C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катов Российской Федерации»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8F6283" w:rsidRPr="0074056D" w:rsidRDefault="003C5A23" w:rsidP="00944A6F">
      <w:pPr>
        <w:spacing w:after="240"/>
        <w:ind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="00074B05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</w:t>
      </w:r>
      <w:r w:rsidR="00E8787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Решение о представлении адвоката к указанным наградам</w:t>
      </w:r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принимается Исполкомом</w:t>
      </w:r>
      <w:r w:rsidR="00E8787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Президиумом </w:t>
      </w:r>
      <w:proofErr w:type="spellStart"/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ГРА</w:t>
      </w:r>
      <w:proofErr w:type="spellEnd"/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наличии оснований и соблюдении условий</w:t>
      </w:r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предусмотренных пунктами 1.4</w:t>
      </w:r>
      <w:r w:rsidR="00917B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1.5</w:t>
      </w:r>
      <w:r w:rsidR="00917BF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880454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настоящего Положения.</w:t>
      </w:r>
      <w:r w:rsidR="008F6283" w:rsidRPr="007405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CA7A12" w:rsidRPr="0074056D" w:rsidRDefault="00CA7A12" w:rsidP="00944A6F">
      <w:pPr>
        <w:rPr>
          <w:rFonts w:ascii="Times New Roman" w:hAnsi="Times New Roman" w:cs="Times New Roman"/>
        </w:rPr>
      </w:pPr>
    </w:p>
    <w:sectPr w:rsidR="00CA7A12" w:rsidRPr="0074056D" w:rsidSect="00C2512C">
      <w:footerReference w:type="default" r:id="rId8"/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D9" w:rsidRDefault="005778D9" w:rsidP="005778D9">
      <w:r>
        <w:separator/>
      </w:r>
    </w:p>
  </w:endnote>
  <w:endnote w:type="continuationSeparator" w:id="0">
    <w:p w:rsidR="005778D9" w:rsidRDefault="005778D9" w:rsidP="005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086956"/>
      <w:docPartObj>
        <w:docPartGallery w:val="Page Numbers (Bottom of Page)"/>
        <w:docPartUnique/>
      </w:docPartObj>
    </w:sdtPr>
    <w:sdtEndPr/>
    <w:sdtContent>
      <w:p w:rsidR="005778D9" w:rsidRDefault="005778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50">
          <w:rPr>
            <w:noProof/>
          </w:rPr>
          <w:t>5</w:t>
        </w:r>
        <w:r>
          <w:fldChar w:fldCharType="end"/>
        </w:r>
      </w:p>
    </w:sdtContent>
  </w:sdt>
  <w:p w:rsidR="005778D9" w:rsidRDefault="005778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D9" w:rsidRDefault="005778D9" w:rsidP="005778D9">
      <w:r>
        <w:separator/>
      </w:r>
    </w:p>
  </w:footnote>
  <w:footnote w:type="continuationSeparator" w:id="0">
    <w:p w:rsidR="005778D9" w:rsidRDefault="005778D9" w:rsidP="0057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1D1"/>
    <w:multiLevelType w:val="hybridMultilevel"/>
    <w:tmpl w:val="9EFA7BF6"/>
    <w:lvl w:ilvl="0" w:tplc="0419000F">
      <w:start w:val="1"/>
      <w:numFmt w:val="decimal"/>
      <w:lvlText w:val="%1."/>
      <w:lvlJc w:val="left"/>
      <w:pPr>
        <w:ind w:left="12325" w:hanging="360"/>
      </w:pPr>
    </w:lvl>
    <w:lvl w:ilvl="1" w:tplc="04190019" w:tentative="1">
      <w:start w:val="1"/>
      <w:numFmt w:val="lowerLetter"/>
      <w:lvlText w:val="%2."/>
      <w:lvlJc w:val="left"/>
      <w:pPr>
        <w:ind w:left="13045" w:hanging="360"/>
      </w:pPr>
    </w:lvl>
    <w:lvl w:ilvl="2" w:tplc="0419001B" w:tentative="1">
      <w:start w:val="1"/>
      <w:numFmt w:val="lowerRoman"/>
      <w:lvlText w:val="%3."/>
      <w:lvlJc w:val="right"/>
      <w:pPr>
        <w:ind w:left="13765" w:hanging="180"/>
      </w:pPr>
    </w:lvl>
    <w:lvl w:ilvl="3" w:tplc="0419000F" w:tentative="1">
      <w:start w:val="1"/>
      <w:numFmt w:val="decimal"/>
      <w:lvlText w:val="%4."/>
      <w:lvlJc w:val="left"/>
      <w:pPr>
        <w:ind w:left="14485" w:hanging="360"/>
      </w:pPr>
    </w:lvl>
    <w:lvl w:ilvl="4" w:tplc="04190019" w:tentative="1">
      <w:start w:val="1"/>
      <w:numFmt w:val="lowerLetter"/>
      <w:lvlText w:val="%5."/>
      <w:lvlJc w:val="left"/>
      <w:pPr>
        <w:ind w:left="15205" w:hanging="360"/>
      </w:pPr>
    </w:lvl>
    <w:lvl w:ilvl="5" w:tplc="0419001B" w:tentative="1">
      <w:start w:val="1"/>
      <w:numFmt w:val="lowerRoman"/>
      <w:lvlText w:val="%6."/>
      <w:lvlJc w:val="right"/>
      <w:pPr>
        <w:ind w:left="15925" w:hanging="180"/>
      </w:pPr>
    </w:lvl>
    <w:lvl w:ilvl="6" w:tplc="0419000F" w:tentative="1">
      <w:start w:val="1"/>
      <w:numFmt w:val="decimal"/>
      <w:lvlText w:val="%7."/>
      <w:lvlJc w:val="left"/>
      <w:pPr>
        <w:ind w:left="16645" w:hanging="360"/>
      </w:pPr>
    </w:lvl>
    <w:lvl w:ilvl="7" w:tplc="04190019" w:tentative="1">
      <w:start w:val="1"/>
      <w:numFmt w:val="lowerLetter"/>
      <w:lvlText w:val="%8."/>
      <w:lvlJc w:val="left"/>
      <w:pPr>
        <w:ind w:left="17365" w:hanging="360"/>
      </w:pPr>
    </w:lvl>
    <w:lvl w:ilvl="8" w:tplc="0419001B" w:tentative="1">
      <w:start w:val="1"/>
      <w:numFmt w:val="lowerRoman"/>
      <w:lvlText w:val="%9."/>
      <w:lvlJc w:val="right"/>
      <w:pPr>
        <w:ind w:left="18085" w:hanging="180"/>
      </w:pPr>
    </w:lvl>
  </w:abstractNum>
  <w:abstractNum w:abstractNumId="1" w15:restartNumberingAfterBreak="0">
    <w:nsid w:val="3F822437"/>
    <w:multiLevelType w:val="hybridMultilevel"/>
    <w:tmpl w:val="36C0DDEA"/>
    <w:lvl w:ilvl="0" w:tplc="0419000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2" w15:restartNumberingAfterBreak="0">
    <w:nsid w:val="65FD78F5"/>
    <w:multiLevelType w:val="hybridMultilevel"/>
    <w:tmpl w:val="4922EB34"/>
    <w:lvl w:ilvl="0" w:tplc="0419000F">
      <w:start w:val="1"/>
      <w:numFmt w:val="decimal"/>
      <w:lvlText w:val="%1."/>
      <w:lvlJc w:val="left"/>
      <w:pPr>
        <w:ind w:left="7666" w:hanging="360"/>
      </w:pPr>
    </w:lvl>
    <w:lvl w:ilvl="1" w:tplc="04190019" w:tentative="1">
      <w:start w:val="1"/>
      <w:numFmt w:val="lowerLetter"/>
      <w:lvlText w:val="%2."/>
      <w:lvlJc w:val="left"/>
      <w:pPr>
        <w:ind w:left="8386" w:hanging="360"/>
      </w:pPr>
    </w:lvl>
    <w:lvl w:ilvl="2" w:tplc="0419001B" w:tentative="1">
      <w:start w:val="1"/>
      <w:numFmt w:val="lowerRoman"/>
      <w:lvlText w:val="%3."/>
      <w:lvlJc w:val="right"/>
      <w:pPr>
        <w:ind w:left="9106" w:hanging="180"/>
      </w:pPr>
    </w:lvl>
    <w:lvl w:ilvl="3" w:tplc="0419000F" w:tentative="1">
      <w:start w:val="1"/>
      <w:numFmt w:val="decimal"/>
      <w:lvlText w:val="%4."/>
      <w:lvlJc w:val="left"/>
      <w:pPr>
        <w:ind w:left="9826" w:hanging="360"/>
      </w:pPr>
    </w:lvl>
    <w:lvl w:ilvl="4" w:tplc="04190019" w:tentative="1">
      <w:start w:val="1"/>
      <w:numFmt w:val="lowerLetter"/>
      <w:lvlText w:val="%5."/>
      <w:lvlJc w:val="left"/>
      <w:pPr>
        <w:ind w:left="10546" w:hanging="360"/>
      </w:pPr>
    </w:lvl>
    <w:lvl w:ilvl="5" w:tplc="0419001B" w:tentative="1">
      <w:start w:val="1"/>
      <w:numFmt w:val="lowerRoman"/>
      <w:lvlText w:val="%6."/>
      <w:lvlJc w:val="right"/>
      <w:pPr>
        <w:ind w:left="11266" w:hanging="180"/>
      </w:pPr>
    </w:lvl>
    <w:lvl w:ilvl="6" w:tplc="0419000F" w:tentative="1">
      <w:start w:val="1"/>
      <w:numFmt w:val="decimal"/>
      <w:lvlText w:val="%7."/>
      <w:lvlJc w:val="left"/>
      <w:pPr>
        <w:ind w:left="11986" w:hanging="360"/>
      </w:pPr>
    </w:lvl>
    <w:lvl w:ilvl="7" w:tplc="04190019" w:tentative="1">
      <w:start w:val="1"/>
      <w:numFmt w:val="lowerLetter"/>
      <w:lvlText w:val="%8."/>
      <w:lvlJc w:val="left"/>
      <w:pPr>
        <w:ind w:left="12706" w:hanging="360"/>
      </w:pPr>
    </w:lvl>
    <w:lvl w:ilvl="8" w:tplc="0419001B" w:tentative="1">
      <w:start w:val="1"/>
      <w:numFmt w:val="lowerRoman"/>
      <w:lvlText w:val="%9."/>
      <w:lvlJc w:val="right"/>
      <w:pPr>
        <w:ind w:left="13426" w:hanging="180"/>
      </w:pPr>
    </w:lvl>
  </w:abstractNum>
  <w:abstractNum w:abstractNumId="3" w15:restartNumberingAfterBreak="0">
    <w:nsid w:val="6B7A7D56"/>
    <w:multiLevelType w:val="hybridMultilevel"/>
    <w:tmpl w:val="35741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922C3"/>
    <w:multiLevelType w:val="hybridMultilevel"/>
    <w:tmpl w:val="92B6F9C4"/>
    <w:lvl w:ilvl="0" w:tplc="0419000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5" w15:restartNumberingAfterBreak="0">
    <w:nsid w:val="7D7677D1"/>
    <w:multiLevelType w:val="hybridMultilevel"/>
    <w:tmpl w:val="C228F6A2"/>
    <w:lvl w:ilvl="0" w:tplc="0419000F">
      <w:start w:val="1"/>
      <w:numFmt w:val="decimal"/>
      <w:lvlText w:val="%1."/>
      <w:lvlJc w:val="left"/>
      <w:pPr>
        <w:ind w:left="7666" w:hanging="360"/>
      </w:pPr>
    </w:lvl>
    <w:lvl w:ilvl="1" w:tplc="04190019" w:tentative="1">
      <w:start w:val="1"/>
      <w:numFmt w:val="lowerLetter"/>
      <w:lvlText w:val="%2."/>
      <w:lvlJc w:val="left"/>
      <w:pPr>
        <w:ind w:left="8386" w:hanging="360"/>
      </w:pPr>
    </w:lvl>
    <w:lvl w:ilvl="2" w:tplc="0419001B" w:tentative="1">
      <w:start w:val="1"/>
      <w:numFmt w:val="lowerRoman"/>
      <w:lvlText w:val="%3."/>
      <w:lvlJc w:val="right"/>
      <w:pPr>
        <w:ind w:left="9106" w:hanging="180"/>
      </w:pPr>
    </w:lvl>
    <w:lvl w:ilvl="3" w:tplc="0419000F" w:tentative="1">
      <w:start w:val="1"/>
      <w:numFmt w:val="decimal"/>
      <w:lvlText w:val="%4."/>
      <w:lvlJc w:val="left"/>
      <w:pPr>
        <w:ind w:left="9826" w:hanging="360"/>
      </w:pPr>
    </w:lvl>
    <w:lvl w:ilvl="4" w:tplc="04190019" w:tentative="1">
      <w:start w:val="1"/>
      <w:numFmt w:val="lowerLetter"/>
      <w:lvlText w:val="%5."/>
      <w:lvlJc w:val="left"/>
      <w:pPr>
        <w:ind w:left="10546" w:hanging="360"/>
      </w:pPr>
    </w:lvl>
    <w:lvl w:ilvl="5" w:tplc="0419001B" w:tentative="1">
      <w:start w:val="1"/>
      <w:numFmt w:val="lowerRoman"/>
      <w:lvlText w:val="%6."/>
      <w:lvlJc w:val="right"/>
      <w:pPr>
        <w:ind w:left="11266" w:hanging="180"/>
      </w:pPr>
    </w:lvl>
    <w:lvl w:ilvl="6" w:tplc="0419000F" w:tentative="1">
      <w:start w:val="1"/>
      <w:numFmt w:val="decimal"/>
      <w:lvlText w:val="%7."/>
      <w:lvlJc w:val="left"/>
      <w:pPr>
        <w:ind w:left="11986" w:hanging="360"/>
      </w:pPr>
    </w:lvl>
    <w:lvl w:ilvl="7" w:tplc="04190019" w:tentative="1">
      <w:start w:val="1"/>
      <w:numFmt w:val="lowerLetter"/>
      <w:lvlText w:val="%8."/>
      <w:lvlJc w:val="left"/>
      <w:pPr>
        <w:ind w:left="12706" w:hanging="360"/>
      </w:pPr>
    </w:lvl>
    <w:lvl w:ilvl="8" w:tplc="0419001B" w:tentative="1">
      <w:start w:val="1"/>
      <w:numFmt w:val="lowerRoman"/>
      <w:lvlText w:val="%9."/>
      <w:lvlJc w:val="right"/>
      <w:pPr>
        <w:ind w:left="134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4"/>
    <w:rsid w:val="00017C5C"/>
    <w:rsid w:val="00032118"/>
    <w:rsid w:val="00054457"/>
    <w:rsid w:val="0005603B"/>
    <w:rsid w:val="000624D9"/>
    <w:rsid w:val="000667CE"/>
    <w:rsid w:val="0007406B"/>
    <w:rsid w:val="00074B05"/>
    <w:rsid w:val="000C08E3"/>
    <w:rsid w:val="000C2B49"/>
    <w:rsid w:val="00137808"/>
    <w:rsid w:val="001565EA"/>
    <w:rsid w:val="00161402"/>
    <w:rsid w:val="00171EFD"/>
    <w:rsid w:val="001A5BCF"/>
    <w:rsid w:val="001F0464"/>
    <w:rsid w:val="002001C9"/>
    <w:rsid w:val="002100B3"/>
    <w:rsid w:val="00245F05"/>
    <w:rsid w:val="00251DB5"/>
    <w:rsid w:val="0029258B"/>
    <w:rsid w:val="002F1AD9"/>
    <w:rsid w:val="003040D8"/>
    <w:rsid w:val="00315C20"/>
    <w:rsid w:val="0035021D"/>
    <w:rsid w:val="003614DB"/>
    <w:rsid w:val="003940EB"/>
    <w:rsid w:val="003A020D"/>
    <w:rsid w:val="003C5A23"/>
    <w:rsid w:val="003D227D"/>
    <w:rsid w:val="00401A45"/>
    <w:rsid w:val="00422D3D"/>
    <w:rsid w:val="0043763C"/>
    <w:rsid w:val="00463064"/>
    <w:rsid w:val="00487D80"/>
    <w:rsid w:val="004C09D2"/>
    <w:rsid w:val="005107E2"/>
    <w:rsid w:val="005511E6"/>
    <w:rsid w:val="00566434"/>
    <w:rsid w:val="005778D9"/>
    <w:rsid w:val="005A67F2"/>
    <w:rsid w:val="005E3F8B"/>
    <w:rsid w:val="005E4B75"/>
    <w:rsid w:val="005E6DAB"/>
    <w:rsid w:val="006544F5"/>
    <w:rsid w:val="00656450"/>
    <w:rsid w:val="006B05C8"/>
    <w:rsid w:val="006D79EF"/>
    <w:rsid w:val="007001FA"/>
    <w:rsid w:val="00722224"/>
    <w:rsid w:val="00722820"/>
    <w:rsid w:val="0074056D"/>
    <w:rsid w:val="007440D2"/>
    <w:rsid w:val="007A27C4"/>
    <w:rsid w:val="007A4057"/>
    <w:rsid w:val="007B7600"/>
    <w:rsid w:val="007F77AD"/>
    <w:rsid w:val="0081068D"/>
    <w:rsid w:val="008123BC"/>
    <w:rsid w:val="00820C20"/>
    <w:rsid w:val="00880454"/>
    <w:rsid w:val="008A2FE0"/>
    <w:rsid w:val="008B576D"/>
    <w:rsid w:val="008F45E8"/>
    <w:rsid w:val="008F6283"/>
    <w:rsid w:val="00917BF9"/>
    <w:rsid w:val="00924360"/>
    <w:rsid w:val="00944A6F"/>
    <w:rsid w:val="00977456"/>
    <w:rsid w:val="009B2EB0"/>
    <w:rsid w:val="009D1EA7"/>
    <w:rsid w:val="00A008CE"/>
    <w:rsid w:val="00A25077"/>
    <w:rsid w:val="00A37E2C"/>
    <w:rsid w:val="00A50318"/>
    <w:rsid w:val="00A970C2"/>
    <w:rsid w:val="00AB411D"/>
    <w:rsid w:val="00AE49CA"/>
    <w:rsid w:val="00B01470"/>
    <w:rsid w:val="00B16104"/>
    <w:rsid w:val="00B5685E"/>
    <w:rsid w:val="00B75555"/>
    <w:rsid w:val="00B75634"/>
    <w:rsid w:val="00BB7E04"/>
    <w:rsid w:val="00BC74F8"/>
    <w:rsid w:val="00BD31B7"/>
    <w:rsid w:val="00BD38C8"/>
    <w:rsid w:val="00BD4274"/>
    <w:rsid w:val="00C2512C"/>
    <w:rsid w:val="00C55CDA"/>
    <w:rsid w:val="00C66870"/>
    <w:rsid w:val="00C96BCA"/>
    <w:rsid w:val="00CA1A0F"/>
    <w:rsid w:val="00CA7A12"/>
    <w:rsid w:val="00CB7250"/>
    <w:rsid w:val="00CF5E21"/>
    <w:rsid w:val="00D753CA"/>
    <w:rsid w:val="00D8657D"/>
    <w:rsid w:val="00DC596E"/>
    <w:rsid w:val="00DD25FB"/>
    <w:rsid w:val="00DD3D2C"/>
    <w:rsid w:val="00DE3029"/>
    <w:rsid w:val="00DF1DD1"/>
    <w:rsid w:val="00E17844"/>
    <w:rsid w:val="00E226EC"/>
    <w:rsid w:val="00E35A93"/>
    <w:rsid w:val="00E4481B"/>
    <w:rsid w:val="00E87877"/>
    <w:rsid w:val="00EA7148"/>
    <w:rsid w:val="00EC4F67"/>
    <w:rsid w:val="00F068CC"/>
    <w:rsid w:val="00FC05C3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1070-060E-4D0E-B57B-5FA6596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2C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2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2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05C8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668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8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7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78D9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577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8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1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426D-26EB-470A-9E7E-62007858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5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cp:lastPrinted>2020-01-15T09:52:00Z</cp:lastPrinted>
  <dcterms:created xsi:type="dcterms:W3CDTF">2019-09-10T15:29:00Z</dcterms:created>
  <dcterms:modified xsi:type="dcterms:W3CDTF">2021-03-04T09:59:00Z</dcterms:modified>
</cp:coreProperties>
</file>